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6810D" w14:textId="6F190520" w:rsidR="00D2073E" w:rsidRPr="007269CB" w:rsidRDefault="007269CB" w:rsidP="007269CB">
      <w:pPr>
        <w:ind w:left="-284"/>
        <w:rPr>
          <w:rFonts w:cstheme="minorHAnsi"/>
        </w:rPr>
      </w:pPr>
      <w:r w:rsidRPr="007269CB">
        <w:rPr>
          <w:rFonts w:cstheme="minorHAnsi"/>
        </w:rPr>
        <w:drawing>
          <wp:anchor distT="0" distB="0" distL="114300" distR="114300" simplePos="0" relativeHeight="251658240" behindDoc="0" locked="0" layoutInCell="1" allowOverlap="1" wp14:anchorId="6E3F056B" wp14:editId="51D97D00">
            <wp:simplePos x="0" y="0"/>
            <wp:positionH relativeFrom="column">
              <wp:posOffset>2945765</wp:posOffset>
            </wp:positionH>
            <wp:positionV relativeFrom="paragraph">
              <wp:posOffset>33020</wp:posOffset>
            </wp:positionV>
            <wp:extent cx="1254125" cy="765175"/>
            <wp:effectExtent l="0" t="0" r="3175" b="0"/>
            <wp:wrapThrough wrapText="bothSides">
              <wp:wrapPolygon edited="0">
                <wp:start x="0" y="0"/>
                <wp:lineTo x="0" y="21152"/>
                <wp:lineTo x="21436" y="21152"/>
                <wp:lineTo x="21436" y="0"/>
                <wp:lineTo x="0" y="0"/>
              </wp:wrapPolygon>
            </wp:wrapThrough>
            <wp:docPr id="720261423" name="Grafik 1"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61423" name="Grafik 1" descr="Ein Bild, das Clipart, Design, Darstellung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4125" cy="765175"/>
                    </a:xfrm>
                    <a:prstGeom prst="rect">
                      <a:avLst/>
                    </a:prstGeom>
                  </pic:spPr>
                </pic:pic>
              </a:graphicData>
            </a:graphic>
            <wp14:sizeRelH relativeFrom="page">
              <wp14:pctWidth>0</wp14:pctWidth>
            </wp14:sizeRelH>
            <wp14:sizeRelV relativeFrom="page">
              <wp14:pctHeight>0</wp14:pctHeight>
            </wp14:sizeRelV>
          </wp:anchor>
        </w:drawing>
      </w:r>
    </w:p>
    <w:p w14:paraId="345191CF" w14:textId="72991D0A" w:rsidR="006144CB" w:rsidRPr="007269CB" w:rsidRDefault="007269CB" w:rsidP="007269CB">
      <w:pPr>
        <w:ind w:left="-284"/>
        <w:rPr>
          <w:rFonts w:cstheme="minorHAnsi"/>
        </w:rPr>
      </w:pPr>
      <w:r w:rsidRPr="007269CB">
        <w:rPr>
          <w:rFonts w:cstheme="minorHAnsi"/>
        </w:rPr>
        <w:drawing>
          <wp:anchor distT="0" distB="0" distL="114300" distR="114300" simplePos="0" relativeHeight="251659264" behindDoc="0" locked="0" layoutInCell="1" allowOverlap="1" wp14:anchorId="74258A3E" wp14:editId="4A960D73">
            <wp:simplePos x="0" y="0"/>
            <wp:positionH relativeFrom="column">
              <wp:posOffset>4253865</wp:posOffset>
            </wp:positionH>
            <wp:positionV relativeFrom="paragraph">
              <wp:posOffset>82625</wp:posOffset>
            </wp:positionV>
            <wp:extent cx="1670685" cy="621030"/>
            <wp:effectExtent l="0" t="0" r="5715" b="1270"/>
            <wp:wrapThrough wrapText="bothSides">
              <wp:wrapPolygon edited="0">
                <wp:start x="0" y="0"/>
                <wp:lineTo x="0" y="21202"/>
                <wp:lineTo x="21510" y="21202"/>
                <wp:lineTo x="21510" y="0"/>
                <wp:lineTo x="0" y="0"/>
              </wp:wrapPolygon>
            </wp:wrapThrough>
            <wp:docPr id="1049552095" name="Grafik 1" descr="Ein Bild, das Licht, Logo,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52095" name="Grafik 1" descr="Ein Bild, das Licht, Logo,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0685" cy="621030"/>
                    </a:xfrm>
                    <a:prstGeom prst="rect">
                      <a:avLst/>
                    </a:prstGeom>
                  </pic:spPr>
                </pic:pic>
              </a:graphicData>
            </a:graphic>
            <wp14:sizeRelH relativeFrom="page">
              <wp14:pctWidth>0</wp14:pctWidth>
            </wp14:sizeRelH>
            <wp14:sizeRelV relativeFrom="page">
              <wp14:pctHeight>0</wp14:pctHeight>
            </wp14:sizeRelV>
          </wp:anchor>
        </w:drawing>
      </w:r>
    </w:p>
    <w:p w14:paraId="385393FB" w14:textId="6F1E25B2" w:rsidR="006144CB" w:rsidRPr="007269CB" w:rsidRDefault="006144CB" w:rsidP="007269CB">
      <w:pPr>
        <w:ind w:left="-284"/>
        <w:rPr>
          <w:rFonts w:cstheme="minorHAnsi"/>
        </w:rPr>
      </w:pPr>
    </w:p>
    <w:p w14:paraId="7960DF98" w14:textId="74A0FB68" w:rsidR="006144CB" w:rsidRPr="007269CB" w:rsidRDefault="006144CB" w:rsidP="007269CB">
      <w:pPr>
        <w:ind w:left="-284"/>
        <w:rPr>
          <w:rFonts w:cstheme="minorHAnsi"/>
        </w:rPr>
      </w:pPr>
    </w:p>
    <w:p w14:paraId="146EBB24" w14:textId="4F0BDFC7" w:rsidR="006144CB" w:rsidRPr="007269CB" w:rsidRDefault="006144CB" w:rsidP="007269CB">
      <w:pPr>
        <w:ind w:left="-284"/>
        <w:rPr>
          <w:rFonts w:cstheme="minorHAnsi"/>
        </w:rPr>
      </w:pPr>
    </w:p>
    <w:p w14:paraId="770DFD5C" w14:textId="65FE7D47" w:rsidR="006144CB" w:rsidRPr="007269CB" w:rsidRDefault="006144CB" w:rsidP="007269CB">
      <w:pPr>
        <w:ind w:left="-284"/>
        <w:rPr>
          <w:rFonts w:cstheme="minorHAnsi"/>
          <w:sz w:val="20"/>
          <w:szCs w:val="20"/>
        </w:rPr>
      </w:pPr>
    </w:p>
    <w:p w14:paraId="6EBDB5D8" w14:textId="143BB0C2" w:rsidR="006144CB" w:rsidRPr="007269CB" w:rsidRDefault="007269CB" w:rsidP="007269CB">
      <w:pPr>
        <w:tabs>
          <w:tab w:val="left" w:pos="2654"/>
        </w:tabs>
        <w:jc w:val="right"/>
        <w:rPr>
          <w:rFonts w:cstheme="minorHAnsi"/>
          <w:sz w:val="20"/>
          <w:szCs w:val="20"/>
        </w:rPr>
      </w:pPr>
      <w:r w:rsidRPr="007269CB">
        <w:rPr>
          <w:rFonts w:cstheme="minorHAnsi"/>
          <w:sz w:val="20"/>
          <w:szCs w:val="20"/>
        </w:rPr>
        <w:tab/>
      </w:r>
      <w:proofErr w:type="spellStart"/>
      <w:r>
        <w:rPr>
          <w:rFonts w:cstheme="minorHAnsi"/>
          <w:sz w:val="20"/>
          <w:szCs w:val="20"/>
        </w:rPr>
        <w:t>Pixendorf</w:t>
      </w:r>
      <w:proofErr w:type="spellEnd"/>
      <w:r>
        <w:rPr>
          <w:rFonts w:cstheme="minorHAnsi"/>
          <w:sz w:val="20"/>
          <w:szCs w:val="20"/>
        </w:rPr>
        <w:t xml:space="preserve">, </w:t>
      </w:r>
      <w:r w:rsidRPr="007269CB">
        <w:rPr>
          <w:rFonts w:cstheme="minorHAnsi"/>
          <w:sz w:val="20"/>
          <w:szCs w:val="20"/>
        </w:rPr>
        <w:t>16. September 2024</w:t>
      </w:r>
    </w:p>
    <w:p w14:paraId="52F6D292" w14:textId="77777777" w:rsidR="007269CB" w:rsidRDefault="007269CB" w:rsidP="007269CB">
      <w:pPr>
        <w:ind w:left="-284"/>
        <w:rPr>
          <w:rFonts w:cstheme="minorHAnsi"/>
          <w:b/>
          <w:bCs/>
          <w:sz w:val="28"/>
          <w:szCs w:val="28"/>
          <w:lang w:val="de-DE"/>
        </w:rPr>
      </w:pPr>
    </w:p>
    <w:p w14:paraId="1EBB5DF6" w14:textId="77777777" w:rsidR="007269CB" w:rsidRDefault="007269CB" w:rsidP="003E1CFE">
      <w:pPr>
        <w:rPr>
          <w:rFonts w:cstheme="minorHAnsi"/>
          <w:b/>
          <w:bCs/>
          <w:sz w:val="28"/>
          <w:szCs w:val="28"/>
          <w:lang w:val="de-DE"/>
        </w:rPr>
      </w:pPr>
    </w:p>
    <w:p w14:paraId="04208EC0" w14:textId="08F79FD5" w:rsidR="007269CB" w:rsidRPr="007269CB" w:rsidRDefault="007269CB" w:rsidP="007269CB">
      <w:pPr>
        <w:ind w:left="-284"/>
        <w:rPr>
          <w:rFonts w:cstheme="minorHAnsi"/>
          <w:b/>
          <w:bCs/>
          <w:sz w:val="28"/>
          <w:szCs w:val="28"/>
          <w:lang w:val="de-DE"/>
        </w:rPr>
      </w:pPr>
      <w:r w:rsidRPr="007269CB">
        <w:rPr>
          <w:rFonts w:cstheme="minorHAnsi"/>
          <w:b/>
          <w:bCs/>
          <w:sz w:val="28"/>
          <w:szCs w:val="28"/>
          <w:lang w:val="de-DE"/>
        </w:rPr>
        <w:t>Großes Fest der Europäischen Dorferneuerung – So sieht Lust auf Zukunft aus!</w:t>
      </w:r>
    </w:p>
    <w:p w14:paraId="70111C69" w14:textId="77777777" w:rsidR="007269CB" w:rsidRPr="007269CB" w:rsidRDefault="007269CB" w:rsidP="007269CB">
      <w:pPr>
        <w:ind w:left="-284"/>
        <w:rPr>
          <w:rFonts w:cstheme="minorHAnsi"/>
          <w:b/>
          <w:bCs/>
          <w:sz w:val="22"/>
          <w:szCs w:val="22"/>
          <w:lang w:val="de-DE"/>
        </w:rPr>
      </w:pPr>
    </w:p>
    <w:p w14:paraId="5B7BDEFB" w14:textId="77777777" w:rsidR="007269CB" w:rsidRPr="007269CB" w:rsidRDefault="007269CB" w:rsidP="007269CB">
      <w:pPr>
        <w:ind w:left="-284"/>
        <w:rPr>
          <w:rFonts w:cstheme="minorHAnsi"/>
          <w:b/>
          <w:bCs/>
          <w:sz w:val="22"/>
          <w:szCs w:val="22"/>
          <w:lang w:val="de-DE"/>
        </w:rPr>
      </w:pPr>
      <w:r w:rsidRPr="007269CB">
        <w:rPr>
          <w:rFonts w:cstheme="minorHAnsi"/>
          <w:b/>
          <w:bCs/>
          <w:sz w:val="22"/>
          <w:szCs w:val="22"/>
          <w:lang w:val="de-DE"/>
        </w:rPr>
        <w:t xml:space="preserve">18. Europäischer Dorferneuerungspreis in </w:t>
      </w:r>
      <w:proofErr w:type="spellStart"/>
      <w:r w:rsidRPr="007269CB">
        <w:rPr>
          <w:rFonts w:cstheme="minorHAnsi"/>
          <w:b/>
          <w:bCs/>
          <w:sz w:val="22"/>
          <w:szCs w:val="22"/>
          <w:lang w:val="de-DE"/>
        </w:rPr>
        <w:t>Stadtschlaining</w:t>
      </w:r>
      <w:proofErr w:type="spellEnd"/>
      <w:r w:rsidRPr="007269CB">
        <w:rPr>
          <w:rFonts w:cstheme="minorHAnsi"/>
          <w:b/>
          <w:bCs/>
          <w:sz w:val="22"/>
          <w:szCs w:val="22"/>
          <w:lang w:val="de-DE"/>
        </w:rPr>
        <w:t xml:space="preserve"> verliehen</w:t>
      </w:r>
    </w:p>
    <w:p w14:paraId="3A262052" w14:textId="77777777" w:rsidR="007269CB" w:rsidRPr="007269CB" w:rsidRDefault="007269CB" w:rsidP="007269CB">
      <w:pPr>
        <w:ind w:left="-284"/>
        <w:rPr>
          <w:rFonts w:cstheme="minorHAnsi"/>
          <w:sz w:val="22"/>
          <w:szCs w:val="22"/>
          <w:lang w:val="de-DE"/>
        </w:rPr>
      </w:pPr>
    </w:p>
    <w:p w14:paraId="63B2BB29" w14:textId="51DFEB9C" w:rsidR="007269CB" w:rsidRPr="007269CB" w:rsidRDefault="007269CB" w:rsidP="003E1CFE">
      <w:pPr>
        <w:ind w:left="-284" w:right="-6"/>
        <w:rPr>
          <w:rFonts w:cstheme="minorHAnsi"/>
          <w:b/>
          <w:bCs/>
          <w:sz w:val="22"/>
          <w:szCs w:val="22"/>
          <w:lang w:val="de-DE"/>
        </w:rPr>
      </w:pPr>
      <w:r w:rsidRPr="007269CB">
        <w:rPr>
          <w:rFonts w:cstheme="minorHAnsi"/>
          <w:b/>
          <w:bCs/>
          <w:sz w:val="22"/>
          <w:szCs w:val="22"/>
          <w:lang w:val="de-DE"/>
        </w:rPr>
        <w:t>Unter dem Motto „Lust auf Zukunft“ wurde der diesjährige Wettbewerb – in seiner bereits 18. Auflage seit 1990 – von der Europäischen ARGE Landentwicklung und Dorferneuerung ausgelobt, durchgeführt und vorigen Freitag wurden die Preise feierlich verliehen. Rund 700 Menschen aus rund 30 euro</w:t>
      </w:r>
      <w:r w:rsidR="003E1CFE">
        <w:rPr>
          <w:rFonts w:cstheme="minorHAnsi"/>
          <w:b/>
          <w:bCs/>
          <w:sz w:val="22"/>
          <w:szCs w:val="22"/>
          <w:lang w:val="de-DE"/>
        </w:rPr>
        <w:softHyphen/>
      </w:r>
      <w:r w:rsidRPr="007269CB">
        <w:rPr>
          <w:rFonts w:cstheme="minorHAnsi"/>
          <w:b/>
          <w:bCs/>
          <w:sz w:val="22"/>
          <w:szCs w:val="22"/>
          <w:lang w:val="de-DE"/>
        </w:rPr>
        <w:t>päi</w:t>
      </w:r>
      <w:r w:rsidR="003E1CFE">
        <w:rPr>
          <w:rFonts w:cstheme="minorHAnsi"/>
          <w:b/>
          <w:bCs/>
          <w:sz w:val="22"/>
          <w:szCs w:val="22"/>
          <w:lang w:val="de-DE"/>
        </w:rPr>
        <w:softHyphen/>
      </w:r>
      <w:r w:rsidRPr="007269CB">
        <w:rPr>
          <w:rFonts w:cstheme="minorHAnsi"/>
          <w:b/>
          <w:bCs/>
          <w:sz w:val="22"/>
          <w:szCs w:val="22"/>
          <w:lang w:val="de-DE"/>
        </w:rPr>
        <w:t xml:space="preserve">schen Ländern und Regionen, unter ihnen zahlreiche ranghohe </w:t>
      </w:r>
      <w:proofErr w:type="spellStart"/>
      <w:proofErr w:type="gramStart"/>
      <w:r w:rsidRPr="007269CB">
        <w:rPr>
          <w:rFonts w:cstheme="minorHAnsi"/>
          <w:b/>
          <w:bCs/>
          <w:sz w:val="22"/>
          <w:szCs w:val="22"/>
          <w:lang w:val="de-DE"/>
        </w:rPr>
        <w:t>Politiker:innen</w:t>
      </w:r>
      <w:proofErr w:type="spellEnd"/>
      <w:proofErr w:type="gramEnd"/>
      <w:r w:rsidRPr="007269CB">
        <w:rPr>
          <w:rFonts w:cstheme="minorHAnsi"/>
          <w:b/>
          <w:bCs/>
          <w:sz w:val="22"/>
          <w:szCs w:val="22"/>
          <w:lang w:val="de-DE"/>
        </w:rPr>
        <w:t xml:space="preserve"> sowie </w:t>
      </w:r>
      <w:proofErr w:type="spellStart"/>
      <w:r w:rsidRPr="007269CB">
        <w:rPr>
          <w:rFonts w:cstheme="minorHAnsi"/>
          <w:b/>
          <w:bCs/>
          <w:sz w:val="22"/>
          <w:szCs w:val="22"/>
          <w:lang w:val="de-DE"/>
        </w:rPr>
        <w:t>Ver</w:t>
      </w:r>
      <w:r w:rsidR="003E1CFE">
        <w:rPr>
          <w:rFonts w:cstheme="minorHAnsi"/>
          <w:b/>
          <w:bCs/>
          <w:sz w:val="22"/>
          <w:szCs w:val="22"/>
          <w:lang w:val="de-DE"/>
        </w:rPr>
        <w:softHyphen/>
      </w:r>
      <w:r w:rsidRPr="007269CB">
        <w:rPr>
          <w:rFonts w:cstheme="minorHAnsi"/>
          <w:b/>
          <w:bCs/>
          <w:sz w:val="22"/>
          <w:szCs w:val="22"/>
          <w:lang w:val="de-DE"/>
        </w:rPr>
        <w:t>treter:innen</w:t>
      </w:r>
      <w:proofErr w:type="spellEnd"/>
      <w:r w:rsidRPr="007269CB">
        <w:rPr>
          <w:rFonts w:cstheme="minorHAnsi"/>
          <w:b/>
          <w:bCs/>
          <w:sz w:val="22"/>
          <w:szCs w:val="22"/>
          <w:lang w:val="de-DE"/>
        </w:rPr>
        <w:t xml:space="preserve"> aus Gesellschaft und Wirtschaft aus ganz Europa, wohnten der Preisverleihung in der süd</w:t>
      </w:r>
      <w:r w:rsidR="003E1CFE">
        <w:rPr>
          <w:rFonts w:cstheme="minorHAnsi"/>
          <w:b/>
          <w:bCs/>
          <w:sz w:val="22"/>
          <w:szCs w:val="22"/>
          <w:lang w:val="de-DE"/>
        </w:rPr>
        <w:softHyphen/>
      </w:r>
      <w:r w:rsidRPr="007269CB">
        <w:rPr>
          <w:rFonts w:cstheme="minorHAnsi"/>
          <w:b/>
          <w:bCs/>
          <w:sz w:val="22"/>
          <w:szCs w:val="22"/>
          <w:lang w:val="de-DE"/>
        </w:rPr>
        <w:t>burgen</w:t>
      </w:r>
      <w:r w:rsidR="003E1CFE">
        <w:rPr>
          <w:rFonts w:cstheme="minorHAnsi"/>
          <w:b/>
          <w:bCs/>
          <w:sz w:val="22"/>
          <w:szCs w:val="22"/>
          <w:lang w:val="de-DE"/>
        </w:rPr>
        <w:softHyphen/>
      </w:r>
      <w:r w:rsidRPr="007269CB">
        <w:rPr>
          <w:rFonts w:cstheme="minorHAnsi"/>
          <w:b/>
          <w:bCs/>
          <w:sz w:val="22"/>
          <w:szCs w:val="22"/>
          <w:lang w:val="de-DE"/>
        </w:rPr>
        <w:t xml:space="preserve">ländischen „Stadt des Friedens“ </w:t>
      </w:r>
      <w:proofErr w:type="spellStart"/>
      <w:r w:rsidRPr="007269CB">
        <w:rPr>
          <w:rFonts w:cstheme="minorHAnsi"/>
          <w:b/>
          <w:bCs/>
          <w:sz w:val="22"/>
          <w:szCs w:val="22"/>
          <w:lang w:val="de-DE"/>
        </w:rPr>
        <w:t>Stadtschlaining</w:t>
      </w:r>
      <w:proofErr w:type="spellEnd"/>
      <w:r w:rsidRPr="007269CB">
        <w:rPr>
          <w:rFonts w:cstheme="minorHAnsi"/>
          <w:b/>
          <w:bCs/>
          <w:sz w:val="22"/>
          <w:szCs w:val="22"/>
          <w:lang w:val="de-DE"/>
        </w:rPr>
        <w:t xml:space="preserve"> bei, die den </w:t>
      </w:r>
      <w:proofErr w:type="spellStart"/>
      <w:r w:rsidRPr="007269CB">
        <w:rPr>
          <w:rFonts w:cstheme="minorHAnsi"/>
          <w:b/>
          <w:bCs/>
          <w:sz w:val="22"/>
          <w:szCs w:val="22"/>
          <w:lang w:val="de-DE"/>
        </w:rPr>
        <w:t>Bewerb</w:t>
      </w:r>
      <w:proofErr w:type="spellEnd"/>
      <w:r w:rsidRPr="007269CB">
        <w:rPr>
          <w:rFonts w:cstheme="minorHAnsi"/>
          <w:b/>
          <w:bCs/>
          <w:sz w:val="22"/>
          <w:szCs w:val="22"/>
          <w:lang w:val="de-DE"/>
        </w:rPr>
        <w:t xml:space="preserve"> 2022 für sich entschei</w:t>
      </w:r>
      <w:r w:rsidR="003E1CFE">
        <w:rPr>
          <w:rFonts w:cstheme="minorHAnsi"/>
          <w:b/>
          <w:bCs/>
          <w:sz w:val="22"/>
          <w:szCs w:val="22"/>
          <w:lang w:val="de-DE"/>
        </w:rPr>
        <w:softHyphen/>
      </w:r>
      <w:r w:rsidRPr="007269CB">
        <w:rPr>
          <w:rFonts w:cstheme="minorHAnsi"/>
          <w:b/>
          <w:bCs/>
          <w:sz w:val="22"/>
          <w:szCs w:val="22"/>
          <w:lang w:val="de-DE"/>
        </w:rPr>
        <w:t>den konnte. Der stimmungsvolle Festakt mit der Übergabe der Preise an die 21 Teilnehmer des Wett</w:t>
      </w:r>
      <w:r w:rsidR="003E1CFE">
        <w:rPr>
          <w:rFonts w:cstheme="minorHAnsi"/>
          <w:b/>
          <w:bCs/>
          <w:sz w:val="22"/>
          <w:szCs w:val="22"/>
          <w:lang w:val="de-DE"/>
        </w:rPr>
        <w:softHyphen/>
      </w:r>
      <w:r w:rsidRPr="007269CB">
        <w:rPr>
          <w:rFonts w:cstheme="minorHAnsi"/>
          <w:b/>
          <w:bCs/>
          <w:sz w:val="22"/>
          <w:szCs w:val="22"/>
          <w:lang w:val="de-DE"/>
        </w:rPr>
        <w:t xml:space="preserve">bewerbs 2024, allen voran an die mittelböhmische Gemeinde </w:t>
      </w:r>
      <w:proofErr w:type="spellStart"/>
      <w:r w:rsidRPr="007269CB">
        <w:rPr>
          <w:rFonts w:cstheme="minorHAnsi"/>
          <w:b/>
          <w:bCs/>
          <w:sz w:val="22"/>
          <w:szCs w:val="22"/>
          <w:lang w:val="de-DE"/>
        </w:rPr>
        <w:t>Kostelní</w:t>
      </w:r>
      <w:proofErr w:type="spellEnd"/>
      <w:r w:rsidRPr="007269CB">
        <w:rPr>
          <w:rFonts w:cstheme="minorHAnsi"/>
          <w:b/>
          <w:bCs/>
          <w:sz w:val="22"/>
          <w:szCs w:val="22"/>
          <w:lang w:val="de-DE"/>
        </w:rPr>
        <w:t xml:space="preserve"> </w:t>
      </w:r>
      <w:proofErr w:type="spellStart"/>
      <w:r w:rsidRPr="007269CB">
        <w:rPr>
          <w:rFonts w:cstheme="minorHAnsi"/>
          <w:b/>
          <w:bCs/>
          <w:sz w:val="22"/>
          <w:szCs w:val="22"/>
          <w:lang w:val="de-DE"/>
        </w:rPr>
        <w:t>Lhota</w:t>
      </w:r>
      <w:proofErr w:type="spellEnd"/>
      <w:r w:rsidRPr="007269CB">
        <w:rPr>
          <w:rFonts w:cstheme="minorHAnsi"/>
          <w:b/>
          <w:bCs/>
          <w:sz w:val="22"/>
          <w:szCs w:val="22"/>
          <w:lang w:val="de-DE"/>
        </w:rPr>
        <w:t xml:space="preserve"> als Gesamtsiegerin, war in ein drei</w:t>
      </w:r>
      <w:r w:rsidR="003E1CFE">
        <w:rPr>
          <w:rFonts w:cstheme="minorHAnsi"/>
          <w:b/>
          <w:bCs/>
          <w:sz w:val="22"/>
          <w:szCs w:val="22"/>
          <w:lang w:val="de-DE"/>
        </w:rPr>
        <w:softHyphen/>
      </w:r>
      <w:r w:rsidRPr="007269CB">
        <w:rPr>
          <w:rFonts w:cstheme="minorHAnsi"/>
          <w:b/>
          <w:bCs/>
          <w:sz w:val="22"/>
          <w:szCs w:val="22"/>
          <w:lang w:val="de-DE"/>
        </w:rPr>
        <w:t>tägiges Fest der Begegnung eingebunden. Von Donnerstag bis Sonntag erwartete die Gäste ein höchst abwechslungsreiches Programm mit Exkursionen, Workshops, Vorträgen, Stadtspazier</w:t>
      </w:r>
      <w:r w:rsidR="003E1CFE">
        <w:rPr>
          <w:rFonts w:cstheme="minorHAnsi"/>
          <w:b/>
          <w:bCs/>
          <w:sz w:val="22"/>
          <w:szCs w:val="22"/>
          <w:lang w:val="de-DE"/>
        </w:rPr>
        <w:softHyphen/>
      </w:r>
      <w:r w:rsidRPr="007269CB">
        <w:rPr>
          <w:rFonts w:cstheme="minorHAnsi"/>
          <w:b/>
          <w:bCs/>
          <w:sz w:val="22"/>
          <w:szCs w:val="22"/>
          <w:lang w:val="de-DE"/>
        </w:rPr>
        <w:t xml:space="preserve">gängen und kulturellen Darbietungen. Sowohl Gastgeber als auch Teilnehmer hatten Gelegenheit, ihren Ort, ihre Gemeinde oder Region zu präsentieren, Know-how und Erfahrungen auszutauschen und regions- und grenzüberschreitende Kontakte aufzubauen und Netzwerke zu knüpfen. </w:t>
      </w:r>
    </w:p>
    <w:p w14:paraId="5AC2F7C6" w14:textId="77777777" w:rsidR="007269CB" w:rsidRPr="007269CB" w:rsidRDefault="007269CB" w:rsidP="007269CB">
      <w:pPr>
        <w:ind w:left="-284"/>
        <w:rPr>
          <w:rFonts w:cstheme="minorHAnsi"/>
          <w:sz w:val="22"/>
          <w:szCs w:val="22"/>
          <w:lang w:val="de-DE"/>
        </w:rPr>
      </w:pPr>
    </w:p>
    <w:p w14:paraId="04A845A5" w14:textId="09C3CCD3" w:rsidR="007269CB" w:rsidRPr="007269CB" w:rsidRDefault="007269CB" w:rsidP="007269CB">
      <w:pPr>
        <w:ind w:left="-284"/>
        <w:rPr>
          <w:rFonts w:cstheme="minorHAnsi"/>
          <w:sz w:val="22"/>
          <w:szCs w:val="22"/>
          <w:lang w:val="de-DE"/>
        </w:rPr>
      </w:pPr>
      <w:r w:rsidRPr="007269CB">
        <w:rPr>
          <w:rFonts w:cstheme="minorHAnsi"/>
          <w:sz w:val="22"/>
          <w:szCs w:val="22"/>
          <w:lang w:val="de-DE"/>
        </w:rPr>
        <w:t>„Der Wettbewerb um den Europäischen Dorferneuerungspreis ist eine beeindruckende Leistungsschau und eine großartige Chance, Erfahrungen auszutauschen. Dass in den Dörfern gleichermaßen Optimis</w:t>
      </w:r>
      <w:r w:rsidR="003E1CFE">
        <w:rPr>
          <w:rFonts w:cstheme="minorHAnsi"/>
          <w:sz w:val="22"/>
          <w:szCs w:val="22"/>
          <w:lang w:val="de-DE"/>
        </w:rPr>
        <w:softHyphen/>
      </w:r>
      <w:r w:rsidRPr="007269CB">
        <w:rPr>
          <w:rFonts w:cstheme="minorHAnsi"/>
          <w:sz w:val="22"/>
          <w:szCs w:val="22"/>
          <w:lang w:val="de-DE"/>
        </w:rPr>
        <w:t xml:space="preserve">mus und Innovationen zu Hause sind, die Menschen ‚Lust auf Zukunft‘ haben und das Miteinander besonders </w:t>
      </w:r>
      <w:proofErr w:type="gramStart"/>
      <w:r w:rsidRPr="007269CB">
        <w:rPr>
          <w:rFonts w:cstheme="minorHAnsi"/>
          <w:sz w:val="22"/>
          <w:szCs w:val="22"/>
          <w:lang w:val="de-DE"/>
        </w:rPr>
        <w:t>groß geschrieben</w:t>
      </w:r>
      <w:proofErr w:type="gramEnd"/>
      <w:r w:rsidRPr="007269CB">
        <w:rPr>
          <w:rFonts w:cstheme="minorHAnsi"/>
          <w:sz w:val="22"/>
          <w:szCs w:val="22"/>
          <w:lang w:val="de-DE"/>
        </w:rPr>
        <w:t xml:space="preserve"> wird, beweist das wunderbare europäische Fest der Begegnung anlässlich der Preisverleihung. Ein Fest, das davon zeugt: Unsere Zukunft ist nur im Miteinander und in der Gemeinschaft lebenswert und lustvoll“, betonte die Vorsitzende der Europäischen ARGE Landent</w:t>
      </w:r>
      <w:r w:rsidR="003E1CFE">
        <w:rPr>
          <w:rFonts w:cstheme="minorHAnsi"/>
          <w:sz w:val="22"/>
          <w:szCs w:val="22"/>
          <w:lang w:val="de-DE"/>
        </w:rPr>
        <w:softHyphen/>
      </w:r>
      <w:r w:rsidRPr="007269CB">
        <w:rPr>
          <w:rFonts w:cstheme="minorHAnsi"/>
          <w:sz w:val="22"/>
          <w:szCs w:val="22"/>
          <w:lang w:val="de-DE"/>
        </w:rPr>
        <w:t>wick</w:t>
      </w:r>
      <w:r w:rsidR="003E1CFE">
        <w:rPr>
          <w:rFonts w:cstheme="minorHAnsi"/>
          <w:sz w:val="22"/>
          <w:szCs w:val="22"/>
          <w:lang w:val="de-DE"/>
        </w:rPr>
        <w:softHyphen/>
      </w:r>
      <w:r w:rsidRPr="007269CB">
        <w:rPr>
          <w:rFonts w:cstheme="minorHAnsi"/>
          <w:sz w:val="22"/>
          <w:szCs w:val="22"/>
          <w:lang w:val="de-DE"/>
        </w:rPr>
        <w:t xml:space="preserve">lung und Dorferneuerung und Landeshauptfrau von Niederösterreich, </w:t>
      </w:r>
      <w:r w:rsidRPr="007269CB">
        <w:rPr>
          <w:rFonts w:cstheme="minorHAnsi"/>
          <w:b/>
          <w:bCs/>
          <w:sz w:val="22"/>
          <w:szCs w:val="22"/>
          <w:lang w:val="de-DE"/>
        </w:rPr>
        <w:t>Johanna Mikl-Leitner</w:t>
      </w:r>
      <w:r w:rsidRPr="007269CB">
        <w:rPr>
          <w:rFonts w:cstheme="minorHAnsi"/>
          <w:sz w:val="22"/>
          <w:szCs w:val="22"/>
          <w:lang w:val="de-DE"/>
        </w:rPr>
        <w:t>, im Rahmen der Preisverleihung.</w:t>
      </w:r>
    </w:p>
    <w:p w14:paraId="46846ED5" w14:textId="77777777" w:rsidR="007269CB" w:rsidRPr="007269CB" w:rsidRDefault="007269CB" w:rsidP="007269CB">
      <w:pPr>
        <w:ind w:left="-284"/>
        <w:rPr>
          <w:rFonts w:cstheme="minorHAnsi"/>
          <w:sz w:val="22"/>
          <w:szCs w:val="22"/>
          <w:lang w:val="de-DE"/>
        </w:rPr>
      </w:pPr>
    </w:p>
    <w:p w14:paraId="314A8E83" w14:textId="368725B1" w:rsidR="007269CB" w:rsidRPr="007269CB" w:rsidRDefault="007269CB" w:rsidP="003E1CFE">
      <w:pPr>
        <w:ind w:left="-284"/>
        <w:rPr>
          <w:rFonts w:cstheme="minorHAnsi"/>
          <w:sz w:val="22"/>
          <w:szCs w:val="22"/>
          <w:lang w:val="de-DE"/>
        </w:rPr>
      </w:pPr>
      <w:r w:rsidRPr="007269CB">
        <w:rPr>
          <w:rFonts w:cstheme="minorHAnsi"/>
          <w:sz w:val="22"/>
          <w:szCs w:val="22"/>
          <w:lang w:val="de-DE"/>
        </w:rPr>
        <w:t>„Der Europäische Dorferneuerungspreis ist eine Bestätigung für besonders lebenswerte Dörfer, bei der Dorferneuerung gewinnt daher die gesamte Bevölkerung“, gratulierte auch Burgenlands Landeshaupt</w:t>
      </w:r>
      <w:r w:rsidR="003E1CFE">
        <w:rPr>
          <w:rFonts w:cstheme="minorHAnsi"/>
          <w:sz w:val="22"/>
          <w:szCs w:val="22"/>
          <w:lang w:val="de-DE"/>
        </w:rPr>
        <w:softHyphen/>
      </w:r>
      <w:r w:rsidRPr="007269CB">
        <w:rPr>
          <w:rFonts w:cstheme="minorHAnsi"/>
          <w:sz w:val="22"/>
          <w:szCs w:val="22"/>
          <w:lang w:val="de-DE"/>
        </w:rPr>
        <w:t xml:space="preserve">mann </w:t>
      </w:r>
      <w:r w:rsidRPr="007269CB">
        <w:rPr>
          <w:rFonts w:cstheme="minorHAnsi"/>
          <w:b/>
          <w:bCs/>
          <w:sz w:val="22"/>
          <w:szCs w:val="22"/>
          <w:lang w:val="de-DE"/>
        </w:rPr>
        <w:t>Hans Peter Doskozil</w:t>
      </w:r>
      <w:r w:rsidRPr="007269CB">
        <w:rPr>
          <w:rFonts w:cstheme="minorHAnsi"/>
          <w:sz w:val="22"/>
          <w:szCs w:val="22"/>
          <w:lang w:val="de-DE"/>
        </w:rPr>
        <w:t xml:space="preserve"> den Preisträgern: „</w:t>
      </w:r>
      <w:proofErr w:type="spellStart"/>
      <w:r w:rsidRPr="007269CB">
        <w:rPr>
          <w:rFonts w:cstheme="minorHAnsi"/>
          <w:sz w:val="22"/>
          <w:szCs w:val="22"/>
          <w:lang w:val="de-DE"/>
        </w:rPr>
        <w:t>Stadtschlaining</w:t>
      </w:r>
      <w:proofErr w:type="spellEnd"/>
      <w:r w:rsidRPr="007269CB">
        <w:rPr>
          <w:rFonts w:cstheme="minorHAnsi"/>
          <w:sz w:val="22"/>
          <w:szCs w:val="22"/>
          <w:lang w:val="de-DE"/>
        </w:rPr>
        <w:t>, als Gewinner des vergangenen Wett</w:t>
      </w:r>
      <w:r w:rsidR="003E1CFE">
        <w:rPr>
          <w:rFonts w:cstheme="minorHAnsi"/>
          <w:sz w:val="22"/>
          <w:szCs w:val="22"/>
          <w:lang w:val="de-DE"/>
        </w:rPr>
        <w:softHyphen/>
      </w:r>
      <w:r w:rsidRPr="007269CB">
        <w:rPr>
          <w:rFonts w:cstheme="minorHAnsi"/>
          <w:sz w:val="22"/>
          <w:szCs w:val="22"/>
          <w:lang w:val="de-DE"/>
        </w:rPr>
        <w:t>bewerbs, präsentiert sich als hervorragender Gastgeber.“ Nicht zuletzt durch die entsprechende Förder</w:t>
      </w:r>
      <w:r w:rsidR="003E1CFE">
        <w:rPr>
          <w:rFonts w:cstheme="minorHAnsi"/>
          <w:sz w:val="22"/>
          <w:szCs w:val="22"/>
          <w:lang w:val="de-DE"/>
        </w:rPr>
        <w:softHyphen/>
      </w:r>
      <w:r w:rsidRPr="007269CB">
        <w:rPr>
          <w:rFonts w:cstheme="minorHAnsi"/>
          <w:sz w:val="22"/>
          <w:szCs w:val="22"/>
          <w:lang w:val="de-DE"/>
        </w:rPr>
        <w:t>kulisse von Land und Europäischer Union sei die Dorferneuerung im Burgenland zu einer Erfolgs</w:t>
      </w:r>
      <w:r w:rsidR="003E1CFE">
        <w:rPr>
          <w:rFonts w:cstheme="minorHAnsi"/>
          <w:sz w:val="22"/>
          <w:szCs w:val="22"/>
          <w:lang w:val="de-DE"/>
        </w:rPr>
        <w:softHyphen/>
      </w:r>
      <w:r w:rsidRPr="007269CB">
        <w:rPr>
          <w:rFonts w:cstheme="minorHAnsi"/>
          <w:sz w:val="22"/>
          <w:szCs w:val="22"/>
          <w:lang w:val="de-DE"/>
        </w:rPr>
        <w:t>geschichte geworden.</w:t>
      </w:r>
    </w:p>
    <w:p w14:paraId="54CFC4A0" w14:textId="77777777" w:rsidR="007269CB" w:rsidRPr="007269CB" w:rsidRDefault="007269CB" w:rsidP="007269CB">
      <w:pPr>
        <w:ind w:left="-284"/>
        <w:rPr>
          <w:rFonts w:cstheme="minorHAnsi"/>
          <w:sz w:val="22"/>
          <w:szCs w:val="22"/>
          <w:lang w:val="de-DE"/>
        </w:rPr>
      </w:pPr>
    </w:p>
    <w:p w14:paraId="41B72184" w14:textId="77777777" w:rsidR="007269CB" w:rsidRPr="007269CB" w:rsidRDefault="007269CB" w:rsidP="007269CB">
      <w:pPr>
        <w:ind w:left="-284"/>
        <w:rPr>
          <w:rFonts w:cstheme="minorHAnsi"/>
          <w:sz w:val="22"/>
          <w:szCs w:val="22"/>
          <w:lang w:val="de-DE"/>
        </w:rPr>
      </w:pPr>
      <w:r w:rsidRPr="007269CB">
        <w:rPr>
          <w:rFonts w:cstheme="minorHAnsi"/>
          <w:sz w:val="22"/>
          <w:szCs w:val="22"/>
          <w:lang w:val="de-DE"/>
        </w:rPr>
        <w:t>Unter den Ehren- und Festgästen fand sich auch der Minister für Regionalentwicklung der Tschechischen Republik,</w:t>
      </w:r>
      <w:r w:rsidRPr="007269CB">
        <w:rPr>
          <w:rFonts w:cstheme="minorHAnsi"/>
          <w:b/>
          <w:bCs/>
          <w:sz w:val="22"/>
          <w:szCs w:val="22"/>
          <w:lang w:val="de-DE"/>
        </w:rPr>
        <w:t xml:space="preserve"> </w:t>
      </w:r>
      <w:proofErr w:type="spellStart"/>
      <w:r w:rsidRPr="007269CB">
        <w:rPr>
          <w:rFonts w:cstheme="minorHAnsi"/>
          <w:b/>
          <w:bCs/>
          <w:sz w:val="22"/>
          <w:szCs w:val="22"/>
          <w:lang w:val="de-DE"/>
        </w:rPr>
        <w:t>Radim</w:t>
      </w:r>
      <w:proofErr w:type="spellEnd"/>
      <w:r w:rsidRPr="007269CB">
        <w:rPr>
          <w:rFonts w:cstheme="minorHAnsi"/>
          <w:b/>
          <w:bCs/>
          <w:sz w:val="22"/>
          <w:szCs w:val="22"/>
          <w:lang w:val="de-DE"/>
        </w:rPr>
        <w:t xml:space="preserve"> </w:t>
      </w:r>
      <w:proofErr w:type="spellStart"/>
      <w:r w:rsidRPr="007269CB">
        <w:rPr>
          <w:rFonts w:cstheme="minorHAnsi"/>
          <w:b/>
          <w:bCs/>
          <w:sz w:val="22"/>
          <w:szCs w:val="22"/>
          <w:lang w:val="de-DE"/>
        </w:rPr>
        <w:t>Sršeň</w:t>
      </w:r>
      <w:proofErr w:type="spellEnd"/>
      <w:r w:rsidRPr="007269CB">
        <w:rPr>
          <w:rFonts w:cstheme="minorHAnsi"/>
          <w:sz w:val="22"/>
          <w:szCs w:val="22"/>
          <w:lang w:val="de-DE"/>
        </w:rPr>
        <w:t xml:space="preserve">, der sich von der hervorragenden und positiven Stimmung begeistert zeigte, die die 21 Delegationen ausstrahlten, denn es seien einerseits Selbstbewusstsein und Identifikation mit dem </w:t>
      </w:r>
      <w:r w:rsidRPr="007269CB">
        <w:rPr>
          <w:rFonts w:cstheme="minorHAnsi"/>
          <w:sz w:val="22"/>
          <w:szCs w:val="22"/>
          <w:lang w:val="de-DE"/>
        </w:rPr>
        <w:lastRenderedPageBreak/>
        <w:t>eigenen Lebensraum, andererseits das Lernen von anderen zur Gestaltung desselben, von elementarer Bedeutung.</w:t>
      </w:r>
    </w:p>
    <w:p w14:paraId="298D944E" w14:textId="77777777" w:rsidR="007269CB" w:rsidRPr="007269CB" w:rsidRDefault="007269CB" w:rsidP="007269CB">
      <w:pPr>
        <w:ind w:left="-284"/>
        <w:rPr>
          <w:rFonts w:cstheme="minorHAnsi"/>
          <w:sz w:val="22"/>
          <w:szCs w:val="22"/>
          <w:lang w:val="de-DE"/>
        </w:rPr>
      </w:pPr>
    </w:p>
    <w:p w14:paraId="377F3586" w14:textId="36E6E729" w:rsidR="007269CB" w:rsidRPr="007269CB" w:rsidRDefault="007269CB" w:rsidP="007269CB">
      <w:pPr>
        <w:ind w:left="-284"/>
        <w:rPr>
          <w:rFonts w:cstheme="minorHAnsi"/>
          <w:sz w:val="22"/>
          <w:szCs w:val="22"/>
          <w:lang w:val="de-DE"/>
        </w:rPr>
      </w:pPr>
      <w:r w:rsidRPr="007269CB">
        <w:rPr>
          <w:rFonts w:cstheme="minorHAnsi"/>
          <w:sz w:val="22"/>
          <w:szCs w:val="22"/>
          <w:lang w:val="de-DE"/>
        </w:rPr>
        <w:t>Multimedia-Präsentationen, die die Teilnehmerorte vorstellten und Einblicke in den Wettbewerb boten, erwiesen sich nicht nur als stimmungsvolle Einlagen, sondern verdeutlichten auch, welch heraus</w:t>
      </w:r>
      <w:r w:rsidR="003E1CFE">
        <w:rPr>
          <w:rFonts w:cstheme="minorHAnsi"/>
          <w:sz w:val="22"/>
          <w:szCs w:val="22"/>
          <w:lang w:val="de-DE"/>
        </w:rPr>
        <w:softHyphen/>
      </w:r>
      <w:r w:rsidRPr="007269CB">
        <w:rPr>
          <w:rFonts w:cstheme="minorHAnsi"/>
          <w:sz w:val="22"/>
          <w:szCs w:val="22"/>
          <w:lang w:val="de-DE"/>
        </w:rPr>
        <w:t xml:space="preserve">fordernder Aufgabe sich die 20-köpfige internationale Jury unter dem Vorsitz von </w:t>
      </w:r>
      <w:r w:rsidRPr="007269CB">
        <w:rPr>
          <w:rFonts w:cstheme="minorHAnsi"/>
          <w:b/>
          <w:bCs/>
          <w:sz w:val="22"/>
          <w:szCs w:val="22"/>
          <w:lang w:val="de-DE"/>
        </w:rPr>
        <w:t>Nadja Häupl</w:t>
      </w:r>
      <w:r w:rsidRPr="007269CB">
        <w:rPr>
          <w:rFonts w:cstheme="minorHAnsi"/>
          <w:sz w:val="22"/>
          <w:szCs w:val="22"/>
          <w:lang w:val="de-DE"/>
        </w:rPr>
        <w:t>, Städte</w:t>
      </w:r>
      <w:r w:rsidR="003E1CFE">
        <w:rPr>
          <w:rFonts w:cstheme="minorHAnsi"/>
          <w:sz w:val="22"/>
          <w:szCs w:val="22"/>
          <w:lang w:val="de-DE"/>
        </w:rPr>
        <w:softHyphen/>
      </w:r>
      <w:r w:rsidRPr="007269CB">
        <w:rPr>
          <w:rFonts w:cstheme="minorHAnsi"/>
          <w:sz w:val="22"/>
          <w:szCs w:val="22"/>
          <w:lang w:val="de-DE"/>
        </w:rPr>
        <w:t xml:space="preserve">bau-Professorin an der Uni Anhalt in Dessau, gegenübersah, aus den 21 Top-Bewerbern die Preisträger und den Gesamtgewinner zu küren. Einig waren sich die Mitglieder der Wettbewerbsjury und ARGE-Geschäftsführerin </w:t>
      </w:r>
      <w:r w:rsidRPr="007269CB">
        <w:rPr>
          <w:rFonts w:cstheme="minorHAnsi"/>
          <w:b/>
          <w:bCs/>
          <w:sz w:val="22"/>
          <w:szCs w:val="22"/>
          <w:lang w:val="de-DE"/>
        </w:rPr>
        <w:t>Theres Friewald-Hofbauer</w:t>
      </w:r>
      <w:r w:rsidRPr="007269CB">
        <w:rPr>
          <w:rFonts w:cstheme="minorHAnsi"/>
          <w:sz w:val="22"/>
          <w:szCs w:val="22"/>
          <w:lang w:val="de-DE"/>
        </w:rPr>
        <w:t xml:space="preserve"> darüber, dass die Qualität der Projekte und Entwicklungs</w:t>
      </w:r>
      <w:r w:rsidR="003E1CFE">
        <w:rPr>
          <w:rFonts w:cstheme="minorHAnsi"/>
          <w:sz w:val="22"/>
          <w:szCs w:val="22"/>
          <w:lang w:val="de-DE"/>
        </w:rPr>
        <w:softHyphen/>
      </w:r>
      <w:r w:rsidRPr="007269CB">
        <w:rPr>
          <w:rFonts w:cstheme="minorHAnsi"/>
          <w:sz w:val="22"/>
          <w:szCs w:val="22"/>
          <w:lang w:val="de-DE"/>
        </w:rPr>
        <w:t xml:space="preserve">prozesse in sämtlichen Teilnehmerorten bemerkenswert hoch war. </w:t>
      </w:r>
    </w:p>
    <w:p w14:paraId="26353092" w14:textId="77777777" w:rsidR="007269CB" w:rsidRPr="007269CB" w:rsidRDefault="007269CB" w:rsidP="007269CB">
      <w:pPr>
        <w:ind w:left="-284"/>
        <w:rPr>
          <w:rFonts w:cstheme="minorHAnsi"/>
          <w:sz w:val="22"/>
          <w:szCs w:val="22"/>
          <w:lang w:val="de-DE"/>
        </w:rPr>
      </w:pPr>
    </w:p>
    <w:p w14:paraId="6195112D" w14:textId="2EAB0DB4" w:rsidR="007269CB" w:rsidRPr="007269CB" w:rsidRDefault="007269CB" w:rsidP="007269CB">
      <w:pPr>
        <w:ind w:left="-284"/>
        <w:rPr>
          <w:rFonts w:cstheme="minorHAnsi"/>
          <w:sz w:val="22"/>
          <w:szCs w:val="22"/>
          <w:lang w:val="de-DE"/>
        </w:rPr>
      </w:pPr>
      <w:r w:rsidRPr="007269CB">
        <w:rPr>
          <w:rFonts w:cstheme="minorHAnsi"/>
          <w:sz w:val="22"/>
          <w:szCs w:val="22"/>
          <w:lang w:val="de-DE"/>
        </w:rPr>
        <w:t xml:space="preserve">Insgesamt konnten nach den strengen Kriterien des Wettbewerbs neben dem Gesamtsieg für </w:t>
      </w:r>
      <w:proofErr w:type="spellStart"/>
      <w:r w:rsidRPr="007269CB">
        <w:rPr>
          <w:rFonts w:cstheme="minorHAnsi"/>
          <w:sz w:val="22"/>
          <w:szCs w:val="22"/>
          <w:lang w:val="de-DE"/>
        </w:rPr>
        <w:t>Kostelní</w:t>
      </w:r>
      <w:proofErr w:type="spellEnd"/>
      <w:r w:rsidRPr="007269CB">
        <w:rPr>
          <w:rFonts w:cstheme="minorHAnsi"/>
          <w:sz w:val="22"/>
          <w:szCs w:val="22"/>
          <w:lang w:val="de-DE"/>
        </w:rPr>
        <w:t xml:space="preserve"> </w:t>
      </w:r>
      <w:proofErr w:type="spellStart"/>
      <w:r w:rsidRPr="007269CB">
        <w:rPr>
          <w:rFonts w:cstheme="minorHAnsi"/>
          <w:sz w:val="22"/>
          <w:szCs w:val="22"/>
          <w:lang w:val="de-DE"/>
        </w:rPr>
        <w:t>Lhota</w:t>
      </w:r>
      <w:proofErr w:type="spellEnd"/>
      <w:r w:rsidRPr="007269CB">
        <w:rPr>
          <w:rFonts w:cstheme="minorHAnsi"/>
          <w:sz w:val="22"/>
          <w:szCs w:val="22"/>
          <w:lang w:val="de-DE"/>
        </w:rPr>
        <w:t xml:space="preserve"> neun Auszeichnungen in Gold, acht Europäische Dorferneuerungspreise in Silber und drei in Bronze vergeben werden. Überzeugen konnte </w:t>
      </w:r>
      <w:proofErr w:type="spellStart"/>
      <w:r w:rsidRPr="007269CB">
        <w:rPr>
          <w:rFonts w:cstheme="minorHAnsi"/>
          <w:b/>
          <w:bCs/>
          <w:sz w:val="22"/>
          <w:szCs w:val="22"/>
          <w:lang w:val="de-DE"/>
        </w:rPr>
        <w:t>Kostelní</w:t>
      </w:r>
      <w:proofErr w:type="spellEnd"/>
      <w:r w:rsidRPr="007269CB">
        <w:rPr>
          <w:rFonts w:cstheme="minorHAnsi"/>
          <w:b/>
          <w:bCs/>
          <w:sz w:val="22"/>
          <w:szCs w:val="22"/>
          <w:lang w:val="de-DE"/>
        </w:rPr>
        <w:t xml:space="preserve"> </w:t>
      </w:r>
      <w:proofErr w:type="spellStart"/>
      <w:r w:rsidRPr="007269CB">
        <w:rPr>
          <w:rFonts w:cstheme="minorHAnsi"/>
          <w:b/>
          <w:bCs/>
          <w:sz w:val="22"/>
          <w:szCs w:val="22"/>
          <w:lang w:val="de-DE"/>
        </w:rPr>
        <w:t>Lhota</w:t>
      </w:r>
      <w:proofErr w:type="spellEnd"/>
      <w:r w:rsidRPr="007269CB">
        <w:rPr>
          <w:rFonts w:cstheme="minorHAnsi"/>
          <w:sz w:val="22"/>
          <w:szCs w:val="22"/>
          <w:lang w:val="de-DE"/>
        </w:rPr>
        <w:t xml:space="preserve"> vor allem durch die seit Jahren betriebene Politik der kleinen klugen Schritte mit großer Wirkung und durch das hochmoderne, bürgernahe Gemeinde</w:t>
      </w:r>
      <w:r w:rsidR="003E1CFE">
        <w:rPr>
          <w:rFonts w:cstheme="minorHAnsi"/>
          <w:sz w:val="22"/>
          <w:szCs w:val="22"/>
          <w:lang w:val="de-DE"/>
        </w:rPr>
        <w:softHyphen/>
      </w:r>
      <w:r w:rsidRPr="007269CB">
        <w:rPr>
          <w:rFonts w:cstheme="minorHAnsi"/>
          <w:sz w:val="22"/>
          <w:szCs w:val="22"/>
          <w:lang w:val="de-DE"/>
        </w:rPr>
        <w:t>management, die Motivation und Vorbild für viele Dörfer Europas sein können. „</w:t>
      </w:r>
      <w:proofErr w:type="spellStart"/>
      <w:r w:rsidRPr="007269CB">
        <w:rPr>
          <w:rFonts w:cstheme="minorHAnsi"/>
          <w:sz w:val="22"/>
          <w:szCs w:val="22"/>
          <w:lang w:val="de-DE"/>
        </w:rPr>
        <w:t>Kostelní</w:t>
      </w:r>
      <w:proofErr w:type="spellEnd"/>
      <w:r w:rsidRPr="007269CB">
        <w:rPr>
          <w:rFonts w:cstheme="minorHAnsi"/>
          <w:sz w:val="22"/>
          <w:szCs w:val="22"/>
          <w:lang w:val="de-DE"/>
        </w:rPr>
        <w:t xml:space="preserve"> </w:t>
      </w:r>
      <w:proofErr w:type="spellStart"/>
      <w:r w:rsidRPr="007269CB">
        <w:rPr>
          <w:rFonts w:cstheme="minorHAnsi"/>
          <w:sz w:val="22"/>
          <w:szCs w:val="22"/>
          <w:lang w:val="de-DE"/>
        </w:rPr>
        <w:t>Lhota</w:t>
      </w:r>
      <w:proofErr w:type="spellEnd"/>
      <w:r w:rsidRPr="007269CB">
        <w:rPr>
          <w:rFonts w:cstheme="minorHAnsi"/>
          <w:sz w:val="22"/>
          <w:szCs w:val="22"/>
          <w:lang w:val="de-DE"/>
        </w:rPr>
        <w:t xml:space="preserve"> zeigt vor, dass kluge Konzepte und eine starke Gemeinschaft selbst unter ökonomisch sehr schwierigen Umständen vieles positiv verändern können“, zeigte sich die von der Europäischen ARGE Landentwicklung und Dorferneuerung einberufene Jury überzeugt.</w:t>
      </w:r>
    </w:p>
    <w:p w14:paraId="2EC0D7C5" w14:textId="77777777" w:rsidR="007269CB" w:rsidRPr="007269CB" w:rsidRDefault="007269CB" w:rsidP="007269CB">
      <w:pPr>
        <w:ind w:left="-284"/>
        <w:rPr>
          <w:rFonts w:cstheme="minorHAnsi"/>
          <w:sz w:val="22"/>
          <w:szCs w:val="22"/>
          <w:lang w:val="de-DE"/>
        </w:rPr>
      </w:pPr>
    </w:p>
    <w:p w14:paraId="3FCA6472" w14:textId="77777777" w:rsidR="007269CB" w:rsidRPr="007269CB" w:rsidRDefault="007269CB" w:rsidP="007269CB">
      <w:pPr>
        <w:rPr>
          <w:rFonts w:cstheme="minorHAnsi"/>
          <w:i/>
          <w:iCs/>
          <w:sz w:val="22"/>
          <w:szCs w:val="22"/>
          <w:lang w:val="de-DE"/>
        </w:rPr>
      </w:pPr>
    </w:p>
    <w:p w14:paraId="527C47D3" w14:textId="0138AB72" w:rsidR="007269CB" w:rsidRPr="007269CB" w:rsidRDefault="007269CB" w:rsidP="007269CB">
      <w:pPr>
        <w:ind w:left="-284"/>
        <w:rPr>
          <w:rFonts w:cstheme="minorHAnsi"/>
          <w:sz w:val="22"/>
          <w:szCs w:val="22"/>
          <w:lang w:val="de-DE"/>
        </w:rPr>
      </w:pPr>
      <w:r w:rsidRPr="007269CB">
        <w:rPr>
          <w:rFonts w:cstheme="minorHAnsi"/>
          <w:i/>
          <w:iCs/>
          <w:sz w:val="22"/>
          <w:szCs w:val="22"/>
          <w:lang w:val="de-DE"/>
        </w:rPr>
        <w:t>Der Wettbewerb um den Europäischen Dorferneuerungspreis wurde 1990 von der Europäischen ARGE Landentwicklung und Dorferneuerung mit dem Ziel, den Erfahrungsaustausch zu fördern, Europas Zusammenwachse</w:t>
      </w:r>
      <w:r w:rsidR="003E1CFE">
        <w:rPr>
          <w:rFonts w:cstheme="minorHAnsi"/>
          <w:i/>
          <w:iCs/>
          <w:sz w:val="22"/>
          <w:szCs w:val="22"/>
          <w:lang w:val="de-DE"/>
        </w:rPr>
        <w:softHyphen/>
      </w:r>
      <w:r w:rsidRPr="007269CB">
        <w:rPr>
          <w:rFonts w:cstheme="minorHAnsi"/>
          <w:i/>
          <w:iCs/>
          <w:sz w:val="22"/>
          <w:szCs w:val="22"/>
          <w:lang w:val="de-DE"/>
        </w:rPr>
        <w:t>n zu begünstigen und die gesamtgesellschaftliche Bedeutung der ländlichen Regionen der europäischen Öffentlichkeit bewusst zu machen, ins Leben gerufen. Er wird im 2-Jahresrhythmus ver</w:t>
      </w:r>
      <w:r w:rsidR="003E1CFE">
        <w:rPr>
          <w:rFonts w:cstheme="minorHAnsi"/>
          <w:i/>
          <w:iCs/>
          <w:sz w:val="22"/>
          <w:szCs w:val="22"/>
          <w:lang w:val="de-DE"/>
        </w:rPr>
        <w:softHyphen/>
      </w:r>
      <w:r w:rsidRPr="007269CB">
        <w:rPr>
          <w:rFonts w:cstheme="minorHAnsi"/>
          <w:i/>
          <w:iCs/>
          <w:sz w:val="22"/>
          <w:szCs w:val="22"/>
          <w:lang w:val="de-DE"/>
        </w:rPr>
        <w:t>anstaltet und bittet besonders herausragende und beispielhafte Entwicklungs- und Erneuerungsprozesse in ländlichen Gemeinwesen vor den Vorhang.</w:t>
      </w:r>
    </w:p>
    <w:p w14:paraId="04DC3E66" w14:textId="77777777" w:rsidR="007269CB" w:rsidRPr="007269CB" w:rsidRDefault="007269CB" w:rsidP="007269CB">
      <w:pPr>
        <w:ind w:left="-284"/>
        <w:rPr>
          <w:rFonts w:cstheme="minorHAnsi"/>
          <w:sz w:val="22"/>
          <w:szCs w:val="22"/>
          <w:lang w:val="de-DE"/>
        </w:rPr>
      </w:pPr>
    </w:p>
    <w:p w14:paraId="1052933E" w14:textId="77777777" w:rsidR="007269CB" w:rsidRPr="007269CB" w:rsidRDefault="007269CB" w:rsidP="007269CB">
      <w:pPr>
        <w:ind w:left="-284"/>
        <w:rPr>
          <w:rFonts w:cstheme="minorHAnsi"/>
          <w:b/>
          <w:bCs/>
          <w:i/>
          <w:iCs/>
          <w:sz w:val="22"/>
          <w:szCs w:val="22"/>
          <w:lang w:val="de-DE"/>
        </w:rPr>
      </w:pPr>
      <w:r w:rsidRPr="007269CB">
        <w:rPr>
          <w:rFonts w:cstheme="minorHAnsi"/>
          <w:b/>
          <w:bCs/>
          <w:i/>
          <w:iCs/>
          <w:sz w:val="22"/>
          <w:szCs w:val="22"/>
          <w:lang w:val="de-DE"/>
        </w:rPr>
        <w:t>Rückfragehinweis: Europäische ARGE Landentwicklung und Dorferneuerung</w:t>
      </w:r>
    </w:p>
    <w:p w14:paraId="4ED54769" w14:textId="085C848F" w:rsidR="00D2073E" w:rsidRPr="007269CB" w:rsidRDefault="007269CB" w:rsidP="007269CB">
      <w:pPr>
        <w:ind w:left="-284"/>
        <w:rPr>
          <w:rFonts w:cstheme="minorHAnsi"/>
        </w:rPr>
      </w:pPr>
      <w:r w:rsidRPr="007269CB">
        <w:rPr>
          <w:rFonts w:cstheme="minorHAnsi"/>
          <w:b/>
          <w:bCs/>
          <w:i/>
          <w:iCs/>
          <w:sz w:val="22"/>
          <w:szCs w:val="22"/>
          <w:lang w:val="de-DE"/>
        </w:rPr>
        <w:t>Geschäftsführerin Theres Friewald-Hofbauer, E-Mail: friewald@landentwicklung.org</w:t>
      </w:r>
    </w:p>
    <w:p w14:paraId="37799DD6" w14:textId="77777777" w:rsidR="007269CB" w:rsidRPr="007269CB" w:rsidRDefault="007269CB">
      <w:pPr>
        <w:ind w:left="-284"/>
        <w:rPr>
          <w:rFonts w:cstheme="minorHAnsi"/>
        </w:rPr>
      </w:pPr>
    </w:p>
    <w:sectPr w:rsidR="007269CB" w:rsidRPr="007269CB" w:rsidSect="00D2073E">
      <w:headerReference w:type="default" r:id="rId8"/>
      <w:footerReference w:type="default" r:id="rId9"/>
      <w:headerReference w:type="first" r:id="rId10"/>
      <w:footerReference w:type="firs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C83F" w14:textId="77777777" w:rsidR="005E4F80" w:rsidRDefault="005E4F80" w:rsidP="00D2073E">
      <w:r>
        <w:separator/>
      </w:r>
    </w:p>
  </w:endnote>
  <w:endnote w:type="continuationSeparator" w:id="0">
    <w:p w14:paraId="64B4280F" w14:textId="77777777" w:rsidR="005E4F80" w:rsidRDefault="005E4F80" w:rsidP="00D2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244A" w14:textId="77777777" w:rsidR="005A300E" w:rsidRDefault="005A300E" w:rsidP="005A300E">
    <w:pPr>
      <w:rPr>
        <w:rFonts w:ascii="Futura Medium" w:hAnsi="Futura Medium" w:cs="Futura Medium"/>
        <w:color w:val="7F7F7F" w:themeColor="text1" w:themeTint="80"/>
        <w:sz w:val="13"/>
        <w:szCs w:val="13"/>
      </w:rPr>
    </w:pPr>
  </w:p>
  <w:p w14:paraId="075A02C7" w14:textId="77777777" w:rsidR="005A300E" w:rsidRPr="005A300E" w:rsidRDefault="005A300E" w:rsidP="005A300E">
    <w:pPr>
      <w:rPr>
        <w:rFonts w:ascii="Futura Medium" w:hAnsi="Futura Medium" w:cs="Futura Medium"/>
        <w:color w:val="7F7F7F" w:themeColor="text1" w:themeTint="80"/>
        <w:sz w:val="13"/>
        <w:szCs w:val="13"/>
      </w:rPr>
    </w:pPr>
    <w:r w:rsidRPr="005A300E">
      <w:rPr>
        <w:rFonts w:ascii="Futura Medium" w:hAnsi="Futura Medium" w:cs="Futura Medium"/>
        <w:noProof/>
        <w:color w:val="000000" w:themeColor="text1"/>
        <w:sz w:val="13"/>
        <w:szCs w:val="13"/>
        <w:lang w:val="de-DE"/>
      </w:rPr>
      <w:drawing>
        <wp:anchor distT="0" distB="0" distL="114300" distR="114300" simplePos="0" relativeHeight="251664384" behindDoc="1" locked="0" layoutInCell="1" allowOverlap="1" wp14:anchorId="1ED14401" wp14:editId="5D2AA511">
          <wp:simplePos x="0" y="0"/>
          <wp:positionH relativeFrom="page">
            <wp:posOffset>575945</wp:posOffset>
          </wp:positionH>
          <wp:positionV relativeFrom="page">
            <wp:posOffset>9937115</wp:posOffset>
          </wp:positionV>
          <wp:extent cx="4888800" cy="3816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E_Landentwicklung_Adresszeile_Brief.jpg"/>
                  <pic:cNvPicPr/>
                </pic:nvPicPr>
                <pic:blipFill>
                  <a:blip r:embed="rId1">
                    <a:extLst>
                      <a:ext uri="{28A0092B-C50C-407E-A947-70E740481C1C}">
                        <a14:useLocalDpi xmlns:a14="http://schemas.microsoft.com/office/drawing/2010/main" val="0"/>
                      </a:ext>
                    </a:extLst>
                  </a:blip>
                  <a:stretch>
                    <a:fillRect/>
                  </a:stretch>
                </pic:blipFill>
                <pic:spPr>
                  <a:xfrm>
                    <a:off x="0" y="0"/>
                    <a:ext cx="4888800" cy="381600"/>
                  </a:xfrm>
                  <a:prstGeom prst="rect">
                    <a:avLst/>
                  </a:prstGeom>
                </pic:spPr>
              </pic:pic>
            </a:graphicData>
          </a:graphic>
          <wp14:sizeRelH relativeFrom="margin">
            <wp14:pctWidth>0</wp14:pctWidth>
          </wp14:sizeRelH>
          <wp14:sizeRelV relativeFrom="margin">
            <wp14:pctHeight>0</wp14:pctHeight>
          </wp14:sizeRelV>
        </wp:anchor>
      </w:drawing>
    </w:r>
    <w:r w:rsidR="007756A7">
      <w:rPr>
        <w:rFonts w:ascii="Futura Medium" w:hAnsi="Futura Medium" w:cs="Futura Medium"/>
        <w:noProof/>
        <w:color w:val="000000" w:themeColor="text1"/>
        <w:sz w:val="13"/>
        <w:szCs w:val="13"/>
        <w:lang w:val="de-DE"/>
      </w:rPr>
      <w:drawing>
        <wp:anchor distT="0" distB="0" distL="114300" distR="114300" simplePos="0" relativeHeight="251661312" behindDoc="1" locked="0" layoutInCell="1" allowOverlap="1" wp14:anchorId="480B5AB0" wp14:editId="76A2DFC9">
          <wp:simplePos x="0" y="0"/>
          <wp:positionH relativeFrom="page">
            <wp:posOffset>5364480</wp:posOffset>
          </wp:positionH>
          <wp:positionV relativeFrom="page">
            <wp:posOffset>9721215</wp:posOffset>
          </wp:positionV>
          <wp:extent cx="1591200" cy="648000"/>
          <wp:effectExtent l="0" t="0" r="9525" b="1270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GE_Landentwicklung_ORG_Brie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1200" cy="648000"/>
                  </a:xfrm>
                  <a:prstGeom prst="rect">
                    <a:avLst/>
                  </a:prstGeom>
                </pic:spPr>
              </pic:pic>
            </a:graphicData>
          </a:graphic>
          <wp14:sizeRelH relativeFrom="margin">
            <wp14:pctWidth>0</wp14:pctWidth>
          </wp14:sizeRelH>
          <wp14:sizeRelV relativeFrom="margin">
            <wp14:pctHeight>0</wp14:pctHeight>
          </wp14:sizeRelV>
        </wp:anchor>
      </w:drawing>
    </w:r>
  </w:p>
  <w:p w14:paraId="2329423E" w14:textId="77777777" w:rsidR="005A300E" w:rsidRDefault="00DE0557" w:rsidP="00DE0557">
    <w:pPr>
      <w:pStyle w:val="Fuzeile"/>
    </w:pPr>
    <w:r>
      <w:rPr>
        <w:rFonts w:ascii="Futura Medium" w:hAnsi="Futura Medium" w:cs="Futura Medium"/>
        <w:noProof/>
        <w:color w:val="000000" w:themeColor="text1"/>
        <w:sz w:val="13"/>
        <w:szCs w:val="13"/>
        <w:lang w:val="de-DE"/>
      </w:rPr>
      <w:drawing>
        <wp:anchor distT="0" distB="0" distL="114300" distR="114300" simplePos="0" relativeHeight="251665408" behindDoc="0" locked="0" layoutInCell="1" allowOverlap="1" wp14:anchorId="617017A8" wp14:editId="244868C4">
          <wp:simplePos x="0" y="0"/>
          <wp:positionH relativeFrom="page">
            <wp:posOffset>5832475</wp:posOffset>
          </wp:positionH>
          <wp:positionV relativeFrom="page">
            <wp:posOffset>10099040</wp:posOffset>
          </wp:positionV>
          <wp:extent cx="784800" cy="104400"/>
          <wp:effectExtent l="0" t="0" r="317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GE_Landentwicklung_ZVR_Brief.jpg"/>
                  <pic:cNvPicPr/>
                </pic:nvPicPr>
                <pic:blipFill>
                  <a:blip r:embed="rId3">
                    <a:extLst>
                      <a:ext uri="{28A0092B-C50C-407E-A947-70E740481C1C}">
                        <a14:useLocalDpi xmlns:a14="http://schemas.microsoft.com/office/drawing/2010/main" val="0"/>
                      </a:ext>
                    </a:extLst>
                  </a:blip>
                  <a:stretch>
                    <a:fillRect/>
                  </a:stretch>
                </pic:blipFill>
                <pic:spPr>
                  <a:xfrm>
                    <a:off x="0" y="0"/>
                    <a:ext cx="784800" cy="1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7036" w14:textId="77777777" w:rsidR="00A82BA6" w:rsidRDefault="005A300E" w:rsidP="00D2073E">
    <w:pPr>
      <w:rPr>
        <w:rFonts w:ascii="Futura Medium" w:hAnsi="Futura Medium" w:cs="Futura Medium"/>
        <w:color w:val="7F7F7F" w:themeColor="text1" w:themeTint="80"/>
        <w:sz w:val="13"/>
        <w:szCs w:val="13"/>
      </w:rPr>
    </w:pPr>
    <w:r w:rsidRPr="005A300E">
      <w:rPr>
        <w:rFonts w:ascii="Futura Medium" w:hAnsi="Futura Medium" w:cs="Futura Medium"/>
        <w:noProof/>
        <w:color w:val="000000" w:themeColor="text1"/>
        <w:sz w:val="13"/>
        <w:szCs w:val="13"/>
        <w:lang w:val="de-DE"/>
      </w:rPr>
      <w:drawing>
        <wp:anchor distT="0" distB="0" distL="114300" distR="114300" simplePos="0" relativeHeight="251662336" behindDoc="1" locked="0" layoutInCell="1" allowOverlap="1" wp14:anchorId="66472F9C" wp14:editId="53FA54B4">
          <wp:simplePos x="0" y="0"/>
          <wp:positionH relativeFrom="page">
            <wp:posOffset>575945</wp:posOffset>
          </wp:positionH>
          <wp:positionV relativeFrom="page">
            <wp:posOffset>9937115</wp:posOffset>
          </wp:positionV>
          <wp:extent cx="4888800" cy="3816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E_Landentwicklung_Adresszeile_Brief.jpg"/>
                  <pic:cNvPicPr/>
                </pic:nvPicPr>
                <pic:blipFill>
                  <a:blip r:embed="rId1">
                    <a:extLst>
                      <a:ext uri="{28A0092B-C50C-407E-A947-70E740481C1C}">
                        <a14:useLocalDpi xmlns:a14="http://schemas.microsoft.com/office/drawing/2010/main" val="0"/>
                      </a:ext>
                    </a:extLst>
                  </a:blip>
                  <a:stretch>
                    <a:fillRect/>
                  </a:stretch>
                </pic:blipFill>
                <pic:spPr>
                  <a:xfrm>
                    <a:off x="0" y="0"/>
                    <a:ext cx="4888800" cy="381600"/>
                  </a:xfrm>
                  <a:prstGeom prst="rect">
                    <a:avLst/>
                  </a:prstGeom>
                </pic:spPr>
              </pic:pic>
            </a:graphicData>
          </a:graphic>
          <wp14:sizeRelH relativeFrom="margin">
            <wp14:pctWidth>0</wp14:pctWidth>
          </wp14:sizeRelH>
          <wp14:sizeRelV relativeFrom="margin">
            <wp14:pctHeight>0</wp14:pctHeight>
          </wp14:sizeRelV>
        </wp:anchor>
      </w:drawing>
    </w:r>
    <w:r w:rsidR="00E123BF">
      <w:rPr>
        <w:rFonts w:ascii="Futura Medium" w:hAnsi="Futura Medium" w:cs="Futura Medium"/>
        <w:noProof/>
        <w:color w:val="000000" w:themeColor="text1"/>
        <w:sz w:val="13"/>
        <w:szCs w:val="13"/>
        <w:lang w:val="de-DE"/>
      </w:rPr>
      <w:drawing>
        <wp:anchor distT="0" distB="0" distL="114300" distR="114300" simplePos="0" relativeHeight="251667456" behindDoc="0" locked="0" layoutInCell="1" allowOverlap="1" wp14:anchorId="45905FD9" wp14:editId="4EB9D53B">
          <wp:simplePos x="0" y="0"/>
          <wp:positionH relativeFrom="page">
            <wp:posOffset>5832475</wp:posOffset>
          </wp:positionH>
          <wp:positionV relativeFrom="page">
            <wp:posOffset>10099040</wp:posOffset>
          </wp:positionV>
          <wp:extent cx="784800" cy="104400"/>
          <wp:effectExtent l="0" t="0" r="3175"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GE_Landentwicklung_ZVR_Brief.jpg"/>
                  <pic:cNvPicPr/>
                </pic:nvPicPr>
                <pic:blipFill>
                  <a:blip r:embed="rId2">
                    <a:extLst>
                      <a:ext uri="{28A0092B-C50C-407E-A947-70E740481C1C}">
                        <a14:useLocalDpi xmlns:a14="http://schemas.microsoft.com/office/drawing/2010/main" val="0"/>
                      </a:ext>
                    </a:extLst>
                  </a:blip>
                  <a:stretch>
                    <a:fillRect/>
                  </a:stretch>
                </pic:blipFill>
                <pic:spPr>
                  <a:xfrm>
                    <a:off x="0" y="0"/>
                    <a:ext cx="784800" cy="104400"/>
                  </a:xfrm>
                  <a:prstGeom prst="rect">
                    <a:avLst/>
                  </a:prstGeom>
                </pic:spPr>
              </pic:pic>
            </a:graphicData>
          </a:graphic>
          <wp14:sizeRelH relativeFrom="margin">
            <wp14:pctWidth>0</wp14:pctWidth>
          </wp14:sizeRelH>
          <wp14:sizeRelV relativeFrom="margin">
            <wp14:pctHeight>0</wp14:pctHeight>
          </wp14:sizeRelV>
        </wp:anchor>
      </w:drawing>
    </w:r>
    <w:r w:rsidR="00A82BA6">
      <w:rPr>
        <w:rFonts w:ascii="Futura Medium" w:hAnsi="Futura Medium" w:cs="Futura Medium"/>
        <w:noProof/>
        <w:color w:val="000000" w:themeColor="text1"/>
        <w:sz w:val="13"/>
        <w:szCs w:val="13"/>
        <w:lang w:val="de-DE"/>
      </w:rPr>
      <w:drawing>
        <wp:anchor distT="0" distB="0" distL="114300" distR="114300" simplePos="0" relativeHeight="251659264" behindDoc="1" locked="0" layoutInCell="1" allowOverlap="1" wp14:anchorId="4A362AA0" wp14:editId="1B0E0F13">
          <wp:simplePos x="0" y="0"/>
          <wp:positionH relativeFrom="page">
            <wp:posOffset>5364480</wp:posOffset>
          </wp:positionH>
          <wp:positionV relativeFrom="page">
            <wp:posOffset>9721215</wp:posOffset>
          </wp:positionV>
          <wp:extent cx="1591200" cy="648000"/>
          <wp:effectExtent l="0" t="0" r="9525" b="1270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GE_Landentwicklung_ORG_Brief.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1200" cy="648000"/>
                  </a:xfrm>
                  <a:prstGeom prst="rect">
                    <a:avLst/>
                  </a:prstGeom>
                </pic:spPr>
              </pic:pic>
            </a:graphicData>
          </a:graphic>
          <wp14:sizeRelH relativeFrom="margin">
            <wp14:pctWidth>0</wp14:pctWidth>
          </wp14:sizeRelH>
          <wp14:sizeRelV relativeFrom="margin">
            <wp14:pctHeight>0</wp14:pctHeight>
          </wp14:sizeRelV>
        </wp:anchor>
      </w:drawing>
    </w:r>
  </w:p>
  <w:p w14:paraId="692E867B" w14:textId="77777777" w:rsidR="005A300E" w:rsidRDefault="00D2073E" w:rsidP="00A82BA6">
    <w:pPr>
      <w:pStyle w:val="Fuzeile"/>
      <w:tabs>
        <w:tab w:val="clear" w:pos="9072"/>
        <w:tab w:val="right" w:pos="9066"/>
      </w:tabs>
      <w:rPr>
        <w:rFonts w:ascii="Futura Medium" w:hAnsi="Futura Medium" w:cs="Futura Medium"/>
        <w:color w:val="7F7F7F" w:themeColor="text1" w:themeTint="80"/>
        <w:sz w:val="13"/>
        <w:szCs w:val="13"/>
      </w:rPr>
    </w:pPr>
    <w:r w:rsidRPr="002E097A">
      <w:rPr>
        <w:rFonts w:ascii="Futura Medium" w:hAnsi="Futura Medium" w:cs="Futura Medium"/>
        <w:color w:val="7F7F7F" w:themeColor="text1" w:themeTint="80"/>
        <w:sz w:val="13"/>
        <w:szCs w:val="13"/>
      </w:rPr>
      <w:tab/>
    </w:r>
    <w:r w:rsidR="007A7DFE">
      <w:rPr>
        <w:rFonts w:ascii="Futura Medium" w:hAnsi="Futura Medium" w:cs="Futura Medium"/>
        <w:color w:val="7F7F7F" w:themeColor="text1" w:themeTint="80"/>
        <w:sz w:val="13"/>
        <w:szCs w:val="13"/>
      </w:rPr>
      <w:t xml:space="preserve">                                                                                         </w:t>
    </w:r>
  </w:p>
  <w:p w14:paraId="38EA05BC" w14:textId="77777777" w:rsidR="005A300E" w:rsidRDefault="005A300E" w:rsidP="00A82BA6">
    <w:pPr>
      <w:pStyle w:val="Fuzeile"/>
      <w:tabs>
        <w:tab w:val="clear" w:pos="9072"/>
        <w:tab w:val="right" w:pos="9066"/>
      </w:tabs>
      <w:rPr>
        <w:rFonts w:ascii="Futura Medium" w:hAnsi="Futura Medium" w:cs="Futura Medium"/>
        <w:color w:val="7F7F7F" w:themeColor="text1" w:themeTint="80"/>
        <w:sz w:val="13"/>
        <w:szCs w:val="13"/>
      </w:rPr>
    </w:pPr>
  </w:p>
  <w:p w14:paraId="04EACA1A" w14:textId="77777777" w:rsidR="007473CA" w:rsidRDefault="007473CA" w:rsidP="00A82BA6">
    <w:pPr>
      <w:pStyle w:val="Fuzeile"/>
      <w:tabs>
        <w:tab w:val="clear" w:pos="9072"/>
        <w:tab w:val="right" w:pos="9066"/>
      </w:tabs>
      <w:rPr>
        <w:rFonts w:ascii="Futura Medium" w:hAnsi="Futura Medium" w:cs="Futura Medium"/>
        <w:color w:val="7F7F7F" w:themeColor="text1" w:themeTint="8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4E84" w14:textId="77777777" w:rsidR="005E4F80" w:rsidRDefault="005E4F80" w:rsidP="00D2073E">
      <w:r>
        <w:separator/>
      </w:r>
    </w:p>
  </w:footnote>
  <w:footnote w:type="continuationSeparator" w:id="0">
    <w:p w14:paraId="27DF0E26" w14:textId="77777777" w:rsidR="005E4F80" w:rsidRDefault="005E4F80" w:rsidP="00D2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0033" w14:textId="77777777" w:rsidR="005A300E" w:rsidRDefault="005A300E">
    <w:pPr>
      <w:pStyle w:val="Kopfzeile"/>
    </w:pPr>
  </w:p>
  <w:p w14:paraId="162774B4" w14:textId="77777777" w:rsidR="005A300E" w:rsidRDefault="005A300E">
    <w:pPr>
      <w:pStyle w:val="Kopfzeile"/>
    </w:pPr>
  </w:p>
  <w:p w14:paraId="02B4ECE5" w14:textId="77777777" w:rsidR="005A300E" w:rsidRDefault="005A30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B5F2" w14:textId="13ED718A" w:rsidR="00D2073E" w:rsidRDefault="007269CB">
    <w:pPr>
      <w:pStyle w:val="Kopfzeile"/>
    </w:pPr>
    <w:r w:rsidRPr="007269CB">
      <w:drawing>
        <wp:inline distT="0" distB="0" distL="0" distR="0" wp14:anchorId="172986BD" wp14:editId="62FAC226">
          <wp:extent cx="1790700" cy="1092200"/>
          <wp:effectExtent l="0" t="0" r="0" b="0"/>
          <wp:docPr id="285044650" name="Grafik 1"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44650" name="Grafik 1" descr="Ein Bild, das Clipart, Design, Darstellung enthält.&#10;&#10;Automatisch generierte Beschreibung"/>
                  <pic:cNvPicPr/>
                </pic:nvPicPr>
                <pic:blipFill>
                  <a:blip r:embed="rId1"/>
                  <a:stretch>
                    <a:fillRect/>
                  </a:stretch>
                </pic:blipFill>
                <pic:spPr>
                  <a:xfrm>
                    <a:off x="0" y="0"/>
                    <a:ext cx="1790700" cy="1092200"/>
                  </a:xfrm>
                  <a:prstGeom prst="rect">
                    <a:avLst/>
                  </a:prstGeom>
                </pic:spPr>
              </pic:pic>
            </a:graphicData>
          </a:graphic>
        </wp:inline>
      </w:drawing>
    </w:r>
    <w:r w:rsidR="000D5558">
      <w:rPr>
        <w:noProof/>
        <w:lang w:val="de-DE"/>
      </w:rPr>
      <w:drawing>
        <wp:anchor distT="0" distB="0" distL="114300" distR="114300" simplePos="0" relativeHeight="251668480" behindDoc="0" locked="0" layoutInCell="1" allowOverlap="1" wp14:anchorId="08E7EDCA" wp14:editId="7A24A396">
          <wp:simplePos x="0" y="0"/>
          <wp:positionH relativeFrom="column">
            <wp:align>center</wp:align>
          </wp:positionH>
          <wp:positionV relativeFrom="paragraph">
            <wp:posOffset>-446867</wp:posOffset>
          </wp:positionV>
          <wp:extent cx="7560000" cy="2041200"/>
          <wp:effectExtent l="0" t="0" r="952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GE_LOGO_2024_lang_schmal_LaZ_fuer_Brie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2041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CB"/>
    <w:rsid w:val="000773F5"/>
    <w:rsid w:val="000D5558"/>
    <w:rsid w:val="000E1588"/>
    <w:rsid w:val="001A1D44"/>
    <w:rsid w:val="00341AF0"/>
    <w:rsid w:val="003A7FFE"/>
    <w:rsid w:val="003E1CFE"/>
    <w:rsid w:val="00477ED4"/>
    <w:rsid w:val="00492B1C"/>
    <w:rsid w:val="005052A9"/>
    <w:rsid w:val="00591431"/>
    <w:rsid w:val="005A03A0"/>
    <w:rsid w:val="005A300E"/>
    <w:rsid w:val="005E4F80"/>
    <w:rsid w:val="006144CB"/>
    <w:rsid w:val="00695E01"/>
    <w:rsid w:val="006F4BE2"/>
    <w:rsid w:val="00715645"/>
    <w:rsid w:val="007269CB"/>
    <w:rsid w:val="007473CA"/>
    <w:rsid w:val="007756A7"/>
    <w:rsid w:val="00786F71"/>
    <w:rsid w:val="007A7DFE"/>
    <w:rsid w:val="007E3BEA"/>
    <w:rsid w:val="008A5BB6"/>
    <w:rsid w:val="00901C37"/>
    <w:rsid w:val="009A572B"/>
    <w:rsid w:val="00A43B07"/>
    <w:rsid w:val="00A46726"/>
    <w:rsid w:val="00A71ADF"/>
    <w:rsid w:val="00A82BA6"/>
    <w:rsid w:val="00A95BA2"/>
    <w:rsid w:val="00C839C5"/>
    <w:rsid w:val="00CB4CA3"/>
    <w:rsid w:val="00D2073E"/>
    <w:rsid w:val="00D649C0"/>
    <w:rsid w:val="00DE0557"/>
    <w:rsid w:val="00E10752"/>
    <w:rsid w:val="00E123BF"/>
    <w:rsid w:val="00E6293A"/>
    <w:rsid w:val="00F47EFE"/>
    <w:rsid w:val="00F95F65"/>
    <w:rsid w:val="00FC6E0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618DF"/>
  <w15:chartTrackingRefBased/>
  <w15:docId w15:val="{E02C20A2-F09A-7A40-AC94-487D1DA9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073E"/>
    <w:pPr>
      <w:tabs>
        <w:tab w:val="center" w:pos="4536"/>
        <w:tab w:val="right" w:pos="9072"/>
      </w:tabs>
    </w:pPr>
  </w:style>
  <w:style w:type="character" w:customStyle="1" w:styleId="KopfzeileZchn">
    <w:name w:val="Kopfzeile Zchn"/>
    <w:basedOn w:val="Absatz-Standardschriftart"/>
    <w:link w:val="Kopfzeile"/>
    <w:uiPriority w:val="99"/>
    <w:rsid w:val="00D2073E"/>
  </w:style>
  <w:style w:type="paragraph" w:styleId="Fuzeile">
    <w:name w:val="footer"/>
    <w:basedOn w:val="Standard"/>
    <w:link w:val="FuzeileZchn"/>
    <w:uiPriority w:val="99"/>
    <w:unhideWhenUsed/>
    <w:rsid w:val="00D2073E"/>
    <w:pPr>
      <w:tabs>
        <w:tab w:val="center" w:pos="4536"/>
        <w:tab w:val="right" w:pos="9072"/>
      </w:tabs>
    </w:pPr>
  </w:style>
  <w:style w:type="character" w:customStyle="1" w:styleId="FuzeileZchn">
    <w:name w:val="Fußzeile Zchn"/>
    <w:basedOn w:val="Absatz-Standardschriftart"/>
    <w:link w:val="Fuzeile"/>
    <w:uiPriority w:val="99"/>
    <w:rsid w:val="00D2073E"/>
  </w:style>
  <w:style w:type="character" w:styleId="Hyperlink">
    <w:name w:val="Hyperlink"/>
    <w:basedOn w:val="Absatz-Standardschriftart"/>
    <w:uiPriority w:val="99"/>
    <w:unhideWhenUsed/>
    <w:rsid w:val="00A82BA6"/>
    <w:rPr>
      <w:color w:val="0563C1" w:themeColor="hyperlink"/>
      <w:u w:val="single"/>
    </w:rPr>
  </w:style>
  <w:style w:type="paragraph" w:styleId="berarbeitung">
    <w:name w:val="Revision"/>
    <w:hidden/>
    <w:uiPriority w:val="99"/>
    <w:semiHidden/>
    <w:rsid w:val="0071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5.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ate/Library/Mobile%20Documents/com~apple~CloudDocs/Briefvorlage_ARGE_LaZ_Vorlage_Layout_Brief_2024_Logo_lang_schmal.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Briefvorlage_ARGE_LaZ_Vorlage_Layout_Brief_2024_Logo_lang_schmal.dotx</Template>
  <TotalTime>0</TotalTime>
  <Pages>2</Pages>
  <Words>702</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Schrank</dc:creator>
  <cp:keywords/>
  <dc:description/>
  <cp:lastModifiedBy>Theres Friewald-Hofbauer</cp:lastModifiedBy>
  <cp:revision>3</cp:revision>
  <cp:lastPrinted>2024-01-18T15:14:00Z</cp:lastPrinted>
  <dcterms:created xsi:type="dcterms:W3CDTF">2024-09-16T11:15:00Z</dcterms:created>
  <dcterms:modified xsi:type="dcterms:W3CDTF">2024-09-16T11:32:00Z</dcterms:modified>
</cp:coreProperties>
</file>